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2E" w:rsidRPr="00996A32" w:rsidRDefault="0036272E" w:rsidP="0036272E">
      <w:pPr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96A32">
        <w:rPr>
          <w:rFonts w:ascii="Arial" w:hAnsi="Arial" w:cs="Arial"/>
          <w:b/>
          <w:i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6B558D5B" wp14:editId="4C1CDD29">
            <wp:simplePos x="0" y="0"/>
            <wp:positionH relativeFrom="page">
              <wp:posOffset>2787329</wp:posOffset>
            </wp:positionH>
            <wp:positionV relativeFrom="paragraph">
              <wp:posOffset>-243478</wp:posOffset>
            </wp:positionV>
            <wp:extent cx="1666875" cy="1533525"/>
            <wp:effectExtent l="0" t="0" r="9525" b="9525"/>
            <wp:wrapNone/>
            <wp:docPr id="5" name="Obraz 5" descr="znak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ap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72E" w:rsidRPr="007C5148" w:rsidRDefault="0036272E" w:rsidP="0036272E">
      <w:pPr>
        <w:spacing w:after="120"/>
        <w:rPr>
          <w:rFonts w:ascii="Arial" w:hAnsi="Arial" w:cs="Arial"/>
          <w:sz w:val="22"/>
          <w:szCs w:val="22"/>
        </w:rPr>
      </w:pPr>
    </w:p>
    <w:p w:rsidR="0036272E" w:rsidRPr="007C5148" w:rsidRDefault="0036272E" w:rsidP="0036272E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 xml:space="preserve">4 </w:t>
      </w:r>
      <w:r w:rsidRPr="007C5148">
        <w:rPr>
          <w:rFonts w:ascii="Arial" w:hAnsi="Arial" w:cs="Arial"/>
          <w:sz w:val="22"/>
          <w:szCs w:val="22"/>
        </w:rPr>
        <w:t>do Ogłoszenia</w:t>
      </w:r>
    </w:p>
    <w:p w:rsidR="0036272E" w:rsidRPr="007C5148" w:rsidRDefault="0036272E" w:rsidP="0036272E">
      <w:pPr>
        <w:spacing w:after="120"/>
        <w:ind w:left="7080"/>
        <w:rPr>
          <w:rFonts w:ascii="Arial" w:hAnsi="Arial" w:cs="Arial"/>
          <w:sz w:val="22"/>
          <w:szCs w:val="22"/>
        </w:rPr>
      </w:pPr>
    </w:p>
    <w:p w:rsidR="0036272E" w:rsidRDefault="0036272E" w:rsidP="0036272E">
      <w:pPr>
        <w:pStyle w:val="Tekstpodstawowy3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>…………………………. dnia: .............</w:t>
      </w:r>
      <w:r>
        <w:rPr>
          <w:rFonts w:ascii="Arial" w:hAnsi="Arial" w:cs="Arial"/>
          <w:sz w:val="22"/>
          <w:szCs w:val="22"/>
        </w:rPr>
        <w:t>r.</w:t>
      </w:r>
      <w:r w:rsidRPr="007C5148">
        <w:rPr>
          <w:rFonts w:ascii="Arial" w:hAnsi="Arial" w:cs="Arial"/>
          <w:sz w:val="22"/>
          <w:szCs w:val="22"/>
        </w:rPr>
        <w:t xml:space="preserve">  </w:t>
      </w:r>
    </w:p>
    <w:p w:rsidR="0036272E" w:rsidRPr="00B30387" w:rsidRDefault="0036272E" w:rsidP="0036272E">
      <w:pPr>
        <w:pStyle w:val="Tekstpodstawowy3"/>
        <w:rPr>
          <w:rFonts w:ascii="Arial" w:hAnsi="Arial" w:cs="Arial"/>
          <w:sz w:val="22"/>
          <w:szCs w:val="22"/>
        </w:rPr>
      </w:pPr>
    </w:p>
    <w:p w:rsidR="0036272E" w:rsidRPr="007C5148" w:rsidRDefault="0036272E" w:rsidP="0036272E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>Oświadczenie</w:t>
      </w:r>
    </w:p>
    <w:p w:rsidR="0036272E" w:rsidRPr="007C5148" w:rsidRDefault="0036272E" w:rsidP="0036272E">
      <w:pPr>
        <w:spacing w:after="120"/>
        <w:rPr>
          <w:rFonts w:ascii="Arial" w:hAnsi="Arial" w:cs="Arial"/>
          <w:sz w:val="22"/>
          <w:szCs w:val="22"/>
        </w:rPr>
      </w:pPr>
    </w:p>
    <w:p w:rsidR="0036272E" w:rsidRPr="007C5148" w:rsidRDefault="0036272E" w:rsidP="0036272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Oświadczam, że ………………………..………….. z siedzibą w:</w:t>
      </w:r>
      <w:r>
        <w:rPr>
          <w:rFonts w:ascii="Arial" w:hAnsi="Arial" w:cs="Arial"/>
          <w:sz w:val="22"/>
          <w:szCs w:val="22"/>
        </w:rPr>
        <w:t xml:space="preserve">  </w:t>
      </w:r>
      <w:r w:rsidRPr="007C5148">
        <w:rPr>
          <w:rFonts w:ascii="Arial" w:hAnsi="Arial" w:cs="Arial"/>
          <w:sz w:val="22"/>
          <w:szCs w:val="22"/>
        </w:rPr>
        <w:t xml:space="preserve"> …………….….</w:t>
      </w:r>
    </w:p>
    <w:p w:rsidR="0036272E" w:rsidRPr="00276220" w:rsidRDefault="0036272E" w:rsidP="0036272E">
      <w:pPr>
        <w:spacing w:after="120"/>
        <w:jc w:val="both"/>
        <w:rPr>
          <w:rFonts w:ascii="Arial" w:hAnsi="Arial" w:cs="Arial"/>
          <w:i/>
          <w:sz w:val="22"/>
          <w:szCs w:val="22"/>
          <w:vertAlign w:val="superscript"/>
        </w:rPr>
      </w:pPr>
      <w:r w:rsidRPr="007C514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</w:t>
      </w:r>
      <w:r>
        <w:rPr>
          <w:rFonts w:ascii="Arial" w:hAnsi="Arial" w:cs="Arial"/>
          <w:i/>
          <w:sz w:val="22"/>
          <w:szCs w:val="22"/>
          <w:vertAlign w:val="superscript"/>
        </w:rPr>
        <w:t>(nazwa Oferenta</w:t>
      </w:r>
      <w:r w:rsidRPr="007C5148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7C514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</w:t>
      </w:r>
      <w:r w:rsidRPr="007C5148">
        <w:rPr>
          <w:rFonts w:ascii="Arial" w:hAnsi="Arial" w:cs="Arial"/>
          <w:i/>
          <w:sz w:val="22"/>
          <w:szCs w:val="22"/>
          <w:vertAlign w:val="superscript"/>
        </w:rPr>
        <w:t>(adres)</w:t>
      </w:r>
    </w:p>
    <w:p w:rsidR="0036272E" w:rsidRPr="000F4E61" w:rsidRDefault="0036272E" w:rsidP="0036272E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  <w:vertAlign w:val="superscript"/>
        </w:rPr>
      </w:pPr>
      <w:r w:rsidRPr="00276220">
        <w:rPr>
          <w:rFonts w:ascii="Arial" w:hAnsi="Arial" w:cs="Arial"/>
          <w:sz w:val="22"/>
          <w:szCs w:val="22"/>
        </w:rPr>
        <w:t xml:space="preserve">Zachowa z najwyższą </w:t>
      </w:r>
      <w:r w:rsidRPr="000F4E61">
        <w:rPr>
          <w:rFonts w:ascii="Arial" w:hAnsi="Arial" w:cs="Arial"/>
          <w:sz w:val="22"/>
          <w:szCs w:val="22"/>
        </w:rPr>
        <w:t xml:space="preserve">starannością w tajemnicy wszystkie informacje stanowiące tajemnicę przedsiębiorstwa (rozumiane jako wszelkie informacje techniczne, technologiczne, ekonomiczne, finansowe, handlowe, prawne, organizacyjne i inne), które uzyskał lub uzyska w związku z postępowaniem, niezależnie od ich formy lub postaci. Za naruszenie tajemnicy przez osoby, którym informacje zostały przekazane przez Zobowiązanego do zachowania </w:t>
      </w:r>
      <w:r>
        <w:rPr>
          <w:rFonts w:ascii="Arial" w:hAnsi="Arial" w:cs="Arial"/>
          <w:sz w:val="22"/>
          <w:szCs w:val="22"/>
        </w:rPr>
        <w:t>tajemnicy</w:t>
      </w:r>
      <w:r w:rsidRPr="000F4E61">
        <w:rPr>
          <w:rFonts w:ascii="Arial" w:hAnsi="Arial" w:cs="Arial"/>
          <w:sz w:val="22"/>
          <w:szCs w:val="22"/>
        </w:rPr>
        <w:t xml:space="preserve"> odpowiada on jak za własne naruszenie. </w:t>
      </w:r>
    </w:p>
    <w:p w:rsidR="0036272E" w:rsidRPr="000F4E61" w:rsidRDefault="0036272E" w:rsidP="0036272E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F4E61">
        <w:rPr>
          <w:rFonts w:ascii="Arial" w:hAnsi="Arial" w:cs="Arial"/>
          <w:sz w:val="22"/>
          <w:szCs w:val="22"/>
        </w:rPr>
        <w:t>Ponosi pełną i nieograniczoną odpowiedzialność za szkodę wywołaną ujawnieniem informacji stanowiących tajemnicę przedsiębiorstwa w szczególności wynikłą z przekazania lub udostępnienia danych innym podmiotom i osobom nieuprawnionym oraz za brak odpowiedniego zabezpieczenia informacji stanowiących tajemnicę przedsiębiorstwa, który umożliwi lub potencjalnie może umożliwić dostęp do nich innym podmiotom i osobom nieuprawnionym.</w:t>
      </w:r>
    </w:p>
    <w:p w:rsidR="0036272E" w:rsidRPr="000F4E61" w:rsidRDefault="0036272E" w:rsidP="0036272E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F4E61">
        <w:rPr>
          <w:rFonts w:ascii="Arial" w:hAnsi="Arial" w:cs="Arial"/>
          <w:sz w:val="22"/>
          <w:szCs w:val="22"/>
        </w:rPr>
        <w:t>Przyjmuje do wiadomości, iż powielanie, utrwalanie na nośnikach informacji jakichkolwiek informacji stanowiących tajemnicę przedsiębiorstwa jest dozwolone jedynie za zgodą Krajowej Spółki Cukrowej S.A.</w:t>
      </w:r>
    </w:p>
    <w:p w:rsidR="0036272E" w:rsidRPr="000F4E61" w:rsidRDefault="0036272E" w:rsidP="0036272E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F4E61">
        <w:rPr>
          <w:rFonts w:ascii="Arial" w:hAnsi="Arial" w:cs="Arial"/>
          <w:sz w:val="22"/>
          <w:szCs w:val="22"/>
        </w:rPr>
        <w:t>Zobowiązuje się do zachowania w tajemnicy informacji stanowiących tajemnicę przedsiębiorstwa nieodwołalnie przez okres 10 lat od upływu terminu składania ofert. Obowiązek zachowania w tajemnicy informacji stanowiących tajemnicę przedsiębiorstwa wygasa jedynie w odniesieniu do tych informacji, które zostaną upowszechnione w wyniku okoliczności niestanowiących naruszenia zobowiązania jakiegokolwiek podmiotu do zachowania tajemnicy oraz jeżeli wymagają tego bezwzględnie obowiązujące przepisy prawa polskiego w zakresie wynikającym z tych przepisów. W drugim przypadku Zobowiązany do zachowania tajemnicy zobowiązuje się niezwłocznie powiadomić Krajową Spółkę Cukrową S.A. o obowiązku ujawnienia informacji oraz podjąć wszelkie prawnie dopuszczalne kroki zmierzające do zminimalizowania zakresu ujawnianych informacji.</w:t>
      </w:r>
    </w:p>
    <w:p w:rsidR="0036272E" w:rsidRPr="000F4E61" w:rsidRDefault="0036272E" w:rsidP="0036272E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F4E61">
        <w:rPr>
          <w:rFonts w:ascii="Arial" w:hAnsi="Arial" w:cs="Arial"/>
          <w:sz w:val="22"/>
          <w:szCs w:val="22"/>
        </w:rPr>
        <w:t xml:space="preserve">Zobowiązuje się, iż na wyrażone w każdym czasie pisemne żądanie Krajowej Spółki Cukrowej S.A. obowiązany jest najpóźniej w ciągu 7 dni zgodnie z żądaniem Krajowej Spółki Cukrowej S.A. zwrócić wszystkie nośniki, na których zostały utrwalone informacje stanowiące tajemnicę przedsiębiorstwa lub usunąć je w sposób uniemożliwiający ich odtworzenie nie zatrzymując żadnych ich kopii ani innych reprodukcji. W tym samym terminie Zobowiązany do zachowania tajemnicy zobowiązany jest do złożenia pisemnego oświadczenia o należytym wykonaniu obowiązku określonego w zdaniu poprzedzającym. </w:t>
      </w:r>
    </w:p>
    <w:p w:rsidR="0036272E" w:rsidRPr="00A84FC7" w:rsidRDefault="0036272E" w:rsidP="0036272E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F4E61">
        <w:rPr>
          <w:rFonts w:ascii="Arial" w:hAnsi="Arial" w:cs="Arial"/>
          <w:sz w:val="22"/>
          <w:szCs w:val="22"/>
        </w:rPr>
        <w:t xml:space="preserve">W przypadku naruszenia postanowień powyższych w zakresie zachowania </w:t>
      </w:r>
      <w:r>
        <w:rPr>
          <w:rFonts w:ascii="Arial" w:hAnsi="Arial" w:cs="Arial"/>
          <w:sz w:val="22"/>
          <w:szCs w:val="22"/>
        </w:rPr>
        <w:t>tajemnicy</w:t>
      </w:r>
      <w:r w:rsidRPr="00065167">
        <w:rPr>
          <w:rFonts w:ascii="Arial" w:hAnsi="Arial" w:cs="Arial"/>
          <w:sz w:val="22"/>
          <w:szCs w:val="22"/>
        </w:rPr>
        <w:t xml:space="preserve">, Zobowiązany do zachowania </w:t>
      </w:r>
      <w:r>
        <w:rPr>
          <w:rFonts w:ascii="Arial" w:hAnsi="Arial" w:cs="Arial"/>
          <w:sz w:val="22"/>
          <w:szCs w:val="22"/>
        </w:rPr>
        <w:t>tajemnicy</w:t>
      </w:r>
      <w:r w:rsidRPr="00065167">
        <w:rPr>
          <w:rFonts w:ascii="Arial" w:hAnsi="Arial" w:cs="Arial"/>
          <w:sz w:val="22"/>
          <w:szCs w:val="22"/>
        </w:rPr>
        <w:t xml:space="preserve"> zapłaci Krajowej Spółce Cukrowej S.A</w:t>
      </w:r>
      <w:r w:rsidRPr="00B81F4F">
        <w:rPr>
          <w:rFonts w:ascii="Arial" w:hAnsi="Arial" w:cs="Arial"/>
          <w:sz w:val="22"/>
          <w:szCs w:val="22"/>
        </w:rPr>
        <w:t>. karę umowną w kwocie 100.000,00 zł (słownie złotych: sto tysięcy) za każde naruszenie postanowień niniejszego oświadczenia (łącznie kara umowna nie może jednak przekraczać 500.000,00 zł). Kara ta nie</w:t>
      </w:r>
      <w:r w:rsidRPr="00065167">
        <w:rPr>
          <w:rFonts w:ascii="Arial" w:hAnsi="Arial" w:cs="Arial"/>
          <w:sz w:val="22"/>
          <w:szCs w:val="22"/>
        </w:rPr>
        <w:t xml:space="preserve"> wyklucza możliwości dochodzenia dodatkowego odszkodowania </w:t>
      </w:r>
      <w:r>
        <w:rPr>
          <w:rFonts w:ascii="Arial" w:hAnsi="Arial" w:cs="Arial"/>
          <w:sz w:val="22"/>
          <w:szCs w:val="22"/>
        </w:rPr>
        <w:t xml:space="preserve">uzupełniającego </w:t>
      </w:r>
      <w:r w:rsidRPr="00065167">
        <w:rPr>
          <w:rFonts w:ascii="Arial" w:hAnsi="Arial" w:cs="Arial"/>
          <w:sz w:val="22"/>
          <w:szCs w:val="22"/>
        </w:rPr>
        <w:t xml:space="preserve">na zasadach ogólnych. </w:t>
      </w:r>
    </w:p>
    <w:p w:rsidR="0036272E" w:rsidRPr="007C5148" w:rsidRDefault="0036272E" w:rsidP="0036272E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Podpis osoby/osób uprawnionych</w:t>
      </w:r>
    </w:p>
    <w:p w:rsidR="0036272E" w:rsidRPr="007C5148" w:rsidRDefault="0036272E" w:rsidP="0036272E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do reprezentowania Oferenta</w:t>
      </w:r>
    </w:p>
    <w:p w:rsidR="00216B6A" w:rsidRPr="005C737D" w:rsidRDefault="0036272E" w:rsidP="005C737D">
      <w:pPr>
        <w:pStyle w:val="Tekstpodstawowy3"/>
        <w:ind w:left="5664"/>
      </w:pPr>
      <w:r w:rsidRPr="007C5148">
        <w:rPr>
          <w:rFonts w:ascii="Arial" w:hAnsi="Arial" w:cs="Arial"/>
          <w:sz w:val="22"/>
          <w:szCs w:val="22"/>
        </w:rPr>
        <w:t>.....................................................</w:t>
      </w:r>
    </w:p>
    <w:sectPr w:rsidR="00216B6A" w:rsidRPr="005C737D" w:rsidSect="002A1A2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16" w:rsidRDefault="000D7316">
      <w:r>
        <w:separator/>
      </w:r>
    </w:p>
  </w:endnote>
  <w:endnote w:type="continuationSeparator" w:id="0">
    <w:p w:rsidR="000D7316" w:rsidRDefault="000D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59A4" w:rsidRDefault="003659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737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59A4" w:rsidRDefault="003659A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808243"/>
      <w:docPartObj>
        <w:docPartGallery w:val="Page Numbers (Bottom of Page)"/>
        <w:docPartUnique/>
      </w:docPartObj>
    </w:sdtPr>
    <w:sdtEndPr/>
    <w:sdtContent>
      <w:p w:rsidR="003659A4" w:rsidRDefault="00365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316">
          <w:rPr>
            <w:noProof/>
          </w:rPr>
          <w:t>1</w:t>
        </w:r>
        <w:r>
          <w:fldChar w:fldCharType="end"/>
        </w:r>
      </w:p>
    </w:sdtContent>
  </w:sdt>
  <w:p w:rsidR="003659A4" w:rsidRDefault="00365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16" w:rsidRDefault="000D7316">
      <w:r>
        <w:separator/>
      </w:r>
    </w:p>
  </w:footnote>
  <w:footnote w:type="continuationSeparator" w:id="0">
    <w:p w:rsidR="000D7316" w:rsidRDefault="000D7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4" w:rsidRPr="0002683F" w:rsidRDefault="003659A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3C36194"/>
    <w:multiLevelType w:val="hybridMultilevel"/>
    <w:tmpl w:val="6BAC0C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966027E"/>
    <w:multiLevelType w:val="hybridMultilevel"/>
    <w:tmpl w:val="A8B6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50B33415"/>
    <w:multiLevelType w:val="hybridMultilevel"/>
    <w:tmpl w:val="50FAE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83A3E"/>
    <w:multiLevelType w:val="hybridMultilevel"/>
    <w:tmpl w:val="297C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E1002E"/>
    <w:multiLevelType w:val="hybridMultilevel"/>
    <w:tmpl w:val="17DCB19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4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7280024"/>
    <w:multiLevelType w:val="hybridMultilevel"/>
    <w:tmpl w:val="D04E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21"/>
  </w:num>
  <w:num w:numId="10">
    <w:abstractNumId w:val="1"/>
  </w:num>
  <w:num w:numId="11">
    <w:abstractNumId w:val="4"/>
  </w:num>
  <w:num w:numId="12">
    <w:abstractNumId w:val="13"/>
  </w:num>
  <w:num w:numId="13">
    <w:abstractNumId w:val="3"/>
  </w:num>
  <w:num w:numId="14">
    <w:abstractNumId w:val="16"/>
  </w:num>
  <w:num w:numId="15">
    <w:abstractNumId w:val="15"/>
  </w:num>
  <w:num w:numId="16">
    <w:abstractNumId w:val="0"/>
  </w:num>
  <w:num w:numId="17">
    <w:abstractNumId w:val="22"/>
  </w:num>
  <w:num w:numId="18">
    <w:abstractNumId w:val="24"/>
  </w:num>
  <w:num w:numId="19">
    <w:abstractNumId w:val="11"/>
  </w:num>
  <w:num w:numId="20">
    <w:abstractNumId w:val="8"/>
  </w:num>
  <w:num w:numId="21">
    <w:abstractNumId w:val="10"/>
  </w:num>
  <w:num w:numId="22">
    <w:abstractNumId w:val="17"/>
  </w:num>
  <w:num w:numId="23">
    <w:abstractNumId w:val="12"/>
  </w:num>
  <w:num w:numId="24">
    <w:abstractNumId w:val="25"/>
  </w:num>
  <w:num w:numId="25">
    <w:abstractNumId w:val="9"/>
  </w:num>
  <w:num w:numId="26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A"/>
    <w:rsid w:val="00001036"/>
    <w:rsid w:val="00010E5F"/>
    <w:rsid w:val="0001108A"/>
    <w:rsid w:val="00015DC3"/>
    <w:rsid w:val="0002241A"/>
    <w:rsid w:val="00023C28"/>
    <w:rsid w:val="00027BA8"/>
    <w:rsid w:val="0004086E"/>
    <w:rsid w:val="00043380"/>
    <w:rsid w:val="00045405"/>
    <w:rsid w:val="00045C32"/>
    <w:rsid w:val="000506A7"/>
    <w:rsid w:val="000579DA"/>
    <w:rsid w:val="00065167"/>
    <w:rsid w:val="00080549"/>
    <w:rsid w:val="00081DC2"/>
    <w:rsid w:val="000B24C0"/>
    <w:rsid w:val="000B51DB"/>
    <w:rsid w:val="000B6182"/>
    <w:rsid w:val="000B6E98"/>
    <w:rsid w:val="000D7316"/>
    <w:rsid w:val="000E5396"/>
    <w:rsid w:val="000F4E61"/>
    <w:rsid w:val="001034E3"/>
    <w:rsid w:val="00112341"/>
    <w:rsid w:val="001219F9"/>
    <w:rsid w:val="00130E2E"/>
    <w:rsid w:val="00133841"/>
    <w:rsid w:val="00134F66"/>
    <w:rsid w:val="00145ABB"/>
    <w:rsid w:val="001503F1"/>
    <w:rsid w:val="00151D71"/>
    <w:rsid w:val="001630E5"/>
    <w:rsid w:val="00163298"/>
    <w:rsid w:val="00166E07"/>
    <w:rsid w:val="001815DC"/>
    <w:rsid w:val="00186BD3"/>
    <w:rsid w:val="00187F8B"/>
    <w:rsid w:val="00192E08"/>
    <w:rsid w:val="001D0A3E"/>
    <w:rsid w:val="001E184B"/>
    <w:rsid w:val="001E5734"/>
    <w:rsid w:val="001F0E25"/>
    <w:rsid w:val="001F38AD"/>
    <w:rsid w:val="00211D60"/>
    <w:rsid w:val="00216B6A"/>
    <w:rsid w:val="0021730A"/>
    <w:rsid w:val="00217AF3"/>
    <w:rsid w:val="002243AB"/>
    <w:rsid w:val="00232562"/>
    <w:rsid w:val="00241F5B"/>
    <w:rsid w:val="00262CBF"/>
    <w:rsid w:val="0026684B"/>
    <w:rsid w:val="00271ED8"/>
    <w:rsid w:val="00276220"/>
    <w:rsid w:val="002A1A2A"/>
    <w:rsid w:val="002A40C5"/>
    <w:rsid w:val="002A578D"/>
    <w:rsid w:val="002B0F82"/>
    <w:rsid w:val="002C7D97"/>
    <w:rsid w:val="002E0551"/>
    <w:rsid w:val="002F0195"/>
    <w:rsid w:val="00311D71"/>
    <w:rsid w:val="00312A0D"/>
    <w:rsid w:val="00313073"/>
    <w:rsid w:val="0031446A"/>
    <w:rsid w:val="00321C0A"/>
    <w:rsid w:val="00323A19"/>
    <w:rsid w:val="003336E0"/>
    <w:rsid w:val="003425B1"/>
    <w:rsid w:val="00351A23"/>
    <w:rsid w:val="0036272E"/>
    <w:rsid w:val="003640B9"/>
    <w:rsid w:val="003659A4"/>
    <w:rsid w:val="00375F07"/>
    <w:rsid w:val="003813D1"/>
    <w:rsid w:val="00392708"/>
    <w:rsid w:val="003A401A"/>
    <w:rsid w:val="003B4915"/>
    <w:rsid w:val="003C02F5"/>
    <w:rsid w:val="003C24AE"/>
    <w:rsid w:val="003C3987"/>
    <w:rsid w:val="003E0E1B"/>
    <w:rsid w:val="003E586B"/>
    <w:rsid w:val="00402B0B"/>
    <w:rsid w:val="00412014"/>
    <w:rsid w:val="00412B40"/>
    <w:rsid w:val="0041461A"/>
    <w:rsid w:val="00421A5B"/>
    <w:rsid w:val="0042494B"/>
    <w:rsid w:val="00425A32"/>
    <w:rsid w:val="00437A43"/>
    <w:rsid w:val="00446BDF"/>
    <w:rsid w:val="00461B27"/>
    <w:rsid w:val="004768CB"/>
    <w:rsid w:val="0048314F"/>
    <w:rsid w:val="0049690D"/>
    <w:rsid w:val="004B65B3"/>
    <w:rsid w:val="004B7897"/>
    <w:rsid w:val="004C1C72"/>
    <w:rsid w:val="004D03E7"/>
    <w:rsid w:val="004D1C10"/>
    <w:rsid w:val="004E41BC"/>
    <w:rsid w:val="004E6BA9"/>
    <w:rsid w:val="00516479"/>
    <w:rsid w:val="005261E0"/>
    <w:rsid w:val="00530079"/>
    <w:rsid w:val="00547542"/>
    <w:rsid w:val="0055075E"/>
    <w:rsid w:val="00567CAE"/>
    <w:rsid w:val="00572E10"/>
    <w:rsid w:val="00583C62"/>
    <w:rsid w:val="00583FEC"/>
    <w:rsid w:val="00596798"/>
    <w:rsid w:val="00597316"/>
    <w:rsid w:val="005A0B23"/>
    <w:rsid w:val="005B62D1"/>
    <w:rsid w:val="005C5E70"/>
    <w:rsid w:val="005C737D"/>
    <w:rsid w:val="005C76A3"/>
    <w:rsid w:val="005D074E"/>
    <w:rsid w:val="005E30FD"/>
    <w:rsid w:val="005F3C86"/>
    <w:rsid w:val="00610596"/>
    <w:rsid w:val="006256FD"/>
    <w:rsid w:val="0063309D"/>
    <w:rsid w:val="006426BD"/>
    <w:rsid w:val="006530CD"/>
    <w:rsid w:val="00654CAA"/>
    <w:rsid w:val="00655351"/>
    <w:rsid w:val="0067205D"/>
    <w:rsid w:val="006847BD"/>
    <w:rsid w:val="00687188"/>
    <w:rsid w:val="00691330"/>
    <w:rsid w:val="006A142A"/>
    <w:rsid w:val="006C5A60"/>
    <w:rsid w:val="006E612A"/>
    <w:rsid w:val="006F5FF2"/>
    <w:rsid w:val="00707662"/>
    <w:rsid w:val="007101DB"/>
    <w:rsid w:val="007115AF"/>
    <w:rsid w:val="00747DA0"/>
    <w:rsid w:val="0075254F"/>
    <w:rsid w:val="007638C2"/>
    <w:rsid w:val="007774D6"/>
    <w:rsid w:val="007925E6"/>
    <w:rsid w:val="00795763"/>
    <w:rsid w:val="007959AB"/>
    <w:rsid w:val="007A15C3"/>
    <w:rsid w:val="007A6980"/>
    <w:rsid w:val="007A6B34"/>
    <w:rsid w:val="007A7262"/>
    <w:rsid w:val="007B4A28"/>
    <w:rsid w:val="007C5148"/>
    <w:rsid w:val="007D11EE"/>
    <w:rsid w:val="007E00A5"/>
    <w:rsid w:val="007E07CE"/>
    <w:rsid w:val="007E12DF"/>
    <w:rsid w:val="007E4A08"/>
    <w:rsid w:val="007E4D7D"/>
    <w:rsid w:val="007F1951"/>
    <w:rsid w:val="007F768C"/>
    <w:rsid w:val="008271E3"/>
    <w:rsid w:val="008304A9"/>
    <w:rsid w:val="00846775"/>
    <w:rsid w:val="00853FA3"/>
    <w:rsid w:val="00870A99"/>
    <w:rsid w:val="008B693F"/>
    <w:rsid w:val="008B6972"/>
    <w:rsid w:val="008C1862"/>
    <w:rsid w:val="008C73A6"/>
    <w:rsid w:val="008D19E6"/>
    <w:rsid w:val="008D28C5"/>
    <w:rsid w:val="008E03CD"/>
    <w:rsid w:val="008E2EE1"/>
    <w:rsid w:val="008F4C17"/>
    <w:rsid w:val="00901B18"/>
    <w:rsid w:val="00903066"/>
    <w:rsid w:val="0090610E"/>
    <w:rsid w:val="0092089C"/>
    <w:rsid w:val="00924AA5"/>
    <w:rsid w:val="00927819"/>
    <w:rsid w:val="00931E04"/>
    <w:rsid w:val="009348F1"/>
    <w:rsid w:val="00942B04"/>
    <w:rsid w:val="00965D5B"/>
    <w:rsid w:val="009819D7"/>
    <w:rsid w:val="009831D3"/>
    <w:rsid w:val="009900DC"/>
    <w:rsid w:val="009A163F"/>
    <w:rsid w:val="009B4336"/>
    <w:rsid w:val="009D372A"/>
    <w:rsid w:val="009F7A1F"/>
    <w:rsid w:val="00A0077B"/>
    <w:rsid w:val="00A0143E"/>
    <w:rsid w:val="00A02ADD"/>
    <w:rsid w:val="00A10C7E"/>
    <w:rsid w:val="00A208EE"/>
    <w:rsid w:val="00A46227"/>
    <w:rsid w:val="00A50FC0"/>
    <w:rsid w:val="00A557D6"/>
    <w:rsid w:val="00A5592A"/>
    <w:rsid w:val="00A60E16"/>
    <w:rsid w:val="00A61FA7"/>
    <w:rsid w:val="00A65C49"/>
    <w:rsid w:val="00A66073"/>
    <w:rsid w:val="00A81EAB"/>
    <w:rsid w:val="00A84FC7"/>
    <w:rsid w:val="00A90E9F"/>
    <w:rsid w:val="00A97B59"/>
    <w:rsid w:val="00AA2DB0"/>
    <w:rsid w:val="00AA35C5"/>
    <w:rsid w:val="00AB0257"/>
    <w:rsid w:val="00AB7539"/>
    <w:rsid w:val="00AD7B22"/>
    <w:rsid w:val="00B0145F"/>
    <w:rsid w:val="00B0545D"/>
    <w:rsid w:val="00B2525B"/>
    <w:rsid w:val="00B3037E"/>
    <w:rsid w:val="00B37E2B"/>
    <w:rsid w:val="00B43E31"/>
    <w:rsid w:val="00B51463"/>
    <w:rsid w:val="00B51836"/>
    <w:rsid w:val="00B53D29"/>
    <w:rsid w:val="00B559ED"/>
    <w:rsid w:val="00B57368"/>
    <w:rsid w:val="00B70CDE"/>
    <w:rsid w:val="00B81F4F"/>
    <w:rsid w:val="00B919AD"/>
    <w:rsid w:val="00B937F8"/>
    <w:rsid w:val="00B95616"/>
    <w:rsid w:val="00BA52B7"/>
    <w:rsid w:val="00BB0B64"/>
    <w:rsid w:val="00BB5116"/>
    <w:rsid w:val="00BC5F2F"/>
    <w:rsid w:val="00BC72C9"/>
    <w:rsid w:val="00C2133A"/>
    <w:rsid w:val="00C24236"/>
    <w:rsid w:val="00C33F19"/>
    <w:rsid w:val="00C34654"/>
    <w:rsid w:val="00C41D07"/>
    <w:rsid w:val="00C65F1F"/>
    <w:rsid w:val="00CA71E1"/>
    <w:rsid w:val="00CB0A14"/>
    <w:rsid w:val="00CB47CD"/>
    <w:rsid w:val="00CC0E49"/>
    <w:rsid w:val="00CC421C"/>
    <w:rsid w:val="00CC7CAF"/>
    <w:rsid w:val="00CE04B4"/>
    <w:rsid w:val="00CE665B"/>
    <w:rsid w:val="00CF0313"/>
    <w:rsid w:val="00CF1D0B"/>
    <w:rsid w:val="00D011B7"/>
    <w:rsid w:val="00D103A1"/>
    <w:rsid w:val="00D112FF"/>
    <w:rsid w:val="00D16469"/>
    <w:rsid w:val="00D24844"/>
    <w:rsid w:val="00D55D6A"/>
    <w:rsid w:val="00D61A7A"/>
    <w:rsid w:val="00D8540B"/>
    <w:rsid w:val="00D92414"/>
    <w:rsid w:val="00D93AC4"/>
    <w:rsid w:val="00D949DE"/>
    <w:rsid w:val="00DA28D3"/>
    <w:rsid w:val="00DB11C7"/>
    <w:rsid w:val="00DE0367"/>
    <w:rsid w:val="00DE16FE"/>
    <w:rsid w:val="00DF00BC"/>
    <w:rsid w:val="00DF096A"/>
    <w:rsid w:val="00E3763B"/>
    <w:rsid w:val="00E531C1"/>
    <w:rsid w:val="00E53FA7"/>
    <w:rsid w:val="00E624FF"/>
    <w:rsid w:val="00E70F88"/>
    <w:rsid w:val="00E738FC"/>
    <w:rsid w:val="00E7454B"/>
    <w:rsid w:val="00EB3D51"/>
    <w:rsid w:val="00ED1031"/>
    <w:rsid w:val="00ED2EE7"/>
    <w:rsid w:val="00EE7B54"/>
    <w:rsid w:val="00F01C81"/>
    <w:rsid w:val="00F0733C"/>
    <w:rsid w:val="00F11BE2"/>
    <w:rsid w:val="00F15988"/>
    <w:rsid w:val="00F169DC"/>
    <w:rsid w:val="00F52CC3"/>
    <w:rsid w:val="00F579C2"/>
    <w:rsid w:val="00F67FC8"/>
    <w:rsid w:val="00F706DB"/>
    <w:rsid w:val="00F75388"/>
    <w:rsid w:val="00F83A01"/>
    <w:rsid w:val="00F87DBC"/>
    <w:rsid w:val="00F92D5B"/>
    <w:rsid w:val="00F97D65"/>
    <w:rsid w:val="00FA5983"/>
    <w:rsid w:val="00FB6D87"/>
    <w:rsid w:val="00FD0A5D"/>
    <w:rsid w:val="00FE2199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0EE18-C25E-49F9-9DEB-BC5A7F3F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4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4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4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4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4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4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3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  <w:style w:type="paragraph" w:styleId="Poprawka">
    <w:name w:val="Revision"/>
    <w:hidden/>
    <w:uiPriority w:val="99"/>
    <w:semiHidden/>
    <w:rsid w:val="00F16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82ED3-AB4A-4927-B76F-FD5F8746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41</vt:i4>
      </vt:variant>
    </vt:vector>
  </HeadingPairs>
  <TitlesOfParts>
    <vt:vector size="42" baseType="lpstr">
      <vt:lpstr/>
      <vt:lpstr>    Podanie danych osobowych określonych poniżej w ust. 4 jest dobrowolne, jednakże </vt:lpstr>
      <vt:lpstr>W związku z Postępowaniem, Spółka może przetwarzać podane dane osobowe, takie ja</vt:lpstr>
      <vt:lpstr>    imię i nazwisko, firma, adres prowadzenia działalności gospodarczej, adres kores</vt:lpstr>
      <vt:lpstr>    dane kontaktowe, takie jak adres e-mail lub numer telefonu lub faxu,</vt:lpstr>
      <vt:lpstr>    numery rejestrowe (PESEL, w tym numer NIP lub REGON),</vt:lpstr>
      <vt:lpstr>    posiadane doświadczenie lub uprawnienia,</vt:lpstr>
      <vt:lpstr>    stanowisko zajmowane w ramach danej organizacji lub pełnioną funkcję,</vt:lpstr>
      <vt:lpstr>    inne dane zawarte w oświadczeniach Oferenta lub referencjach przedstawianych w d</vt:lpstr>
      <vt:lpstr>Spółka może również pozyskiwać dane osobowe:</vt:lpstr>
      <vt:lpstr>    od podmiotów zatrudniających lub które są przez dane osoby reprezentowane w zakr</vt:lpstr>
      <vt:lpstr>    podwykonawców Oferentów od Oferentów, którzy dostarczyli Spółce takie dane w ram</vt:lpstr>
      <vt:lpstr>    z publicznie dostępnych źródeł (w szczególności rejestry przedsiębiorców CEIDG, </vt:lpstr>
      <vt:lpstr>    przetwarzanie jest niezbędne do podjęcia czynności przed zawarciem umowy (art. 6</vt:lpstr>
      <vt:lpstr>    przetwarzanie jest niezbędne do wypełniania zobowiązań umownych w sytuacji, gdy </vt:lpstr>
      <vt:lpstr>    przetwarzanie jest konieczne w celu wywiązania się z obowiązków prawnych lub wpr</vt:lpstr>
      <vt:lpstr>    przetwarzanie jest niezbędne dla realizacji uzasadnionych interesów Spółki lub o</vt:lpstr>
      <vt:lpstr>    umożliwienie Spółce kontaktu z Oferentami,</vt:lpstr>
      <vt:lpstr>    weryfikację złożonych ofert, </vt:lpstr>
      <vt:lpstr>    weryfikację Oferentów w publicznych rejestrach,</vt:lpstr>
      <vt:lpstr>    weryfikację potencjału, doświadczenia oraz możliwości wykorzystania informacji w</vt:lpstr>
      <vt:lpstr>    zapobieganie oszustwom oraz działalności przestępczej,</vt:lpstr>
      <vt:lpstr>    prowadzenie procesów audytu wewnętrznego i zewnętrznego,</vt:lpstr>
      <vt:lpstr>    ustalanie lub dochodzenie przez Spółkę roszczeń cywilnoprawnych w ramach prowadz</vt:lpstr>
      <vt:lpstr>Spółka może przekazywać dane osobowe tylko w zakresie, w jakim jest to niezbędne</vt:lpstr>
      <vt:lpstr>    podmiotom świadczącym usługi archiwizacji dokumentów,</vt:lpstr>
      <vt:lpstr>    podmiotom świadczącym na rzecz Spółki usługi hostingu i serwisu poczty elektroni</vt:lpstr>
      <vt:lpstr>    dostawcy usług kurierskich lub pocztowych,</vt:lpstr>
      <vt:lpstr>    podmioty prowadzące działalność doradczą, podmioty prowadzące działalność audyto</vt:lpstr>
      <vt:lpstr>    w celu obsługi Postępowania - przez czas trwania Postępowania,</vt:lpstr>
      <vt:lpstr>    poprzez przechowywanie dokumentacji dla celów wykazania spełnienia obowiązków wy</vt:lpstr>
      <vt:lpstr>Każda osoba ma prawo:</vt:lpstr>
      <vt:lpstr>    dostępu do swoich danych osobowych przetwarzanych przez Spółkę. W razie stwierdz</vt:lpstr>
      <vt:lpstr>    wycofania zgody w każdym momencie (z zastrzeżeniem, że wycofanie to nie naruszy </vt:lpstr>
      <vt:lpstr>    żądania usunięcia danych osobowych - w przypadkach określonych przepisami RODO,</vt:lpstr>
      <vt:lpstr>    żądania sprostowania lub ograniczenia przetwarzania danych osobowych - w przypad</vt:lpstr>
      <vt:lpstr>    wyrażenia sprzeciwu - z przyczyn związanych ze szczególną sytuacją - wobec przet</vt:lpstr>
      <vt:lpstr>    przeniesienia danych, tj. otrzymania danych osobowych przekazanych Spółce w ustr</vt:lpstr>
      <vt:lpstr>    złożenia skargi do właściwego organu ochrony danych osobowych - Prezesa Urzędu O</vt:lpstr>
      <vt:lpstr>Spółka zastrzega, że w celu zapewnienia aktualności i dokładności danych osobowy</vt:lpstr>
      <vt:lpstr>Jeżeli będzie to wymagane prawem, informacje dotyczące ewentualnych zmian przetw</vt:lpstr>
      <vt:lpstr>Kontakt z Inspektorem Ochrony Danych można uzyskać pod adresem e-mail: iod@polsk</vt:lpstr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Freza</dc:creator>
  <cp:keywords/>
  <dc:description/>
  <cp:lastModifiedBy>Karol Amielucha</cp:lastModifiedBy>
  <cp:revision>4</cp:revision>
  <cp:lastPrinted>2018-11-06T14:30:00Z</cp:lastPrinted>
  <dcterms:created xsi:type="dcterms:W3CDTF">2019-10-31T17:48:00Z</dcterms:created>
  <dcterms:modified xsi:type="dcterms:W3CDTF">2019-10-31T17:51:00Z</dcterms:modified>
</cp:coreProperties>
</file>